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40" w:rsidRPr="00EE4038" w:rsidRDefault="008C4698" w:rsidP="00EE4038">
      <w:pPr>
        <w:jc w:val="center"/>
        <w:rPr>
          <w:b/>
        </w:rPr>
      </w:pPr>
      <w:r w:rsidRPr="00EE4038">
        <w:rPr>
          <w:b/>
        </w:rPr>
        <w:t>GCCCD Plans and Related Documents</w:t>
      </w:r>
    </w:p>
    <w:p w:rsidR="008C4698" w:rsidRDefault="008C4698"/>
    <w:p w:rsidR="00484478" w:rsidRDefault="00484478">
      <w:r>
        <w:t>Note: The check marks in the following table are based on the EMP Steering Committee’s initial listing of plans for each institution.  The proper name for each plan and availability of each has not yet been confirmed.</w:t>
      </w:r>
    </w:p>
    <w:p w:rsidR="008C4698" w:rsidRDefault="00484478">
      <w:r>
        <w:t xml:space="preserve"> </w:t>
      </w:r>
    </w:p>
    <w:tbl>
      <w:tblPr>
        <w:tblStyle w:val="TableGrid"/>
        <w:tblW w:w="0" w:type="auto"/>
        <w:tblLook w:val="04A0"/>
      </w:tblPr>
      <w:tblGrid>
        <w:gridCol w:w="6408"/>
        <w:gridCol w:w="1800"/>
        <w:gridCol w:w="1440"/>
        <w:gridCol w:w="1440"/>
        <w:gridCol w:w="1350"/>
        <w:gridCol w:w="738"/>
      </w:tblGrid>
      <w:tr w:rsidR="008C4698" w:rsidTr="008C4698">
        <w:tc>
          <w:tcPr>
            <w:tcW w:w="6408" w:type="dxa"/>
          </w:tcPr>
          <w:p w:rsidR="008C4698" w:rsidRPr="00854F85" w:rsidRDefault="008C4698" w:rsidP="00854F85">
            <w:pPr>
              <w:jc w:val="center"/>
              <w:rPr>
                <w:b/>
                <w:sz w:val="22"/>
                <w:szCs w:val="22"/>
              </w:rPr>
            </w:pPr>
            <w:r w:rsidRPr="00854F85">
              <w:rPr>
                <w:b/>
                <w:sz w:val="22"/>
                <w:szCs w:val="22"/>
              </w:rPr>
              <w:t>Plan Name and Description</w:t>
            </w:r>
          </w:p>
        </w:tc>
        <w:tc>
          <w:tcPr>
            <w:tcW w:w="1800" w:type="dxa"/>
          </w:tcPr>
          <w:p w:rsidR="008C4698" w:rsidRPr="00854F85" w:rsidRDefault="008C4698" w:rsidP="00854F85">
            <w:pPr>
              <w:jc w:val="center"/>
              <w:rPr>
                <w:b/>
                <w:sz w:val="22"/>
                <w:szCs w:val="22"/>
              </w:rPr>
            </w:pPr>
            <w:r w:rsidRPr="00854F85">
              <w:rPr>
                <w:b/>
                <w:sz w:val="22"/>
                <w:szCs w:val="22"/>
              </w:rPr>
              <w:t>Term</w:t>
            </w:r>
          </w:p>
        </w:tc>
        <w:tc>
          <w:tcPr>
            <w:tcW w:w="1440" w:type="dxa"/>
          </w:tcPr>
          <w:p w:rsidR="008C4698" w:rsidRPr="00854F85" w:rsidRDefault="008C4698" w:rsidP="00854F85">
            <w:pPr>
              <w:jc w:val="center"/>
              <w:rPr>
                <w:b/>
                <w:sz w:val="22"/>
                <w:szCs w:val="22"/>
              </w:rPr>
            </w:pPr>
            <w:r w:rsidRPr="00854F85">
              <w:rPr>
                <w:b/>
                <w:sz w:val="22"/>
                <w:szCs w:val="22"/>
              </w:rPr>
              <w:t>GCCCD</w:t>
            </w:r>
          </w:p>
        </w:tc>
        <w:tc>
          <w:tcPr>
            <w:tcW w:w="1440" w:type="dxa"/>
          </w:tcPr>
          <w:p w:rsidR="008C4698" w:rsidRPr="00854F85" w:rsidRDefault="008C4698" w:rsidP="00854F85">
            <w:pPr>
              <w:jc w:val="center"/>
              <w:rPr>
                <w:b/>
                <w:sz w:val="22"/>
                <w:szCs w:val="22"/>
              </w:rPr>
            </w:pPr>
            <w:r w:rsidRPr="00854F85">
              <w:rPr>
                <w:b/>
                <w:sz w:val="22"/>
                <w:szCs w:val="22"/>
              </w:rPr>
              <w:t>Cuyamaca College</w:t>
            </w:r>
          </w:p>
        </w:tc>
        <w:tc>
          <w:tcPr>
            <w:tcW w:w="1350" w:type="dxa"/>
          </w:tcPr>
          <w:p w:rsidR="008C4698" w:rsidRPr="00854F85" w:rsidRDefault="008C4698" w:rsidP="00854F85">
            <w:pPr>
              <w:jc w:val="center"/>
              <w:rPr>
                <w:b/>
                <w:sz w:val="22"/>
                <w:szCs w:val="22"/>
              </w:rPr>
            </w:pPr>
            <w:r w:rsidRPr="00854F85">
              <w:rPr>
                <w:b/>
                <w:sz w:val="22"/>
                <w:szCs w:val="22"/>
              </w:rPr>
              <w:t>Grossmont College</w:t>
            </w:r>
          </w:p>
        </w:tc>
        <w:tc>
          <w:tcPr>
            <w:tcW w:w="738" w:type="dxa"/>
          </w:tcPr>
          <w:p w:rsidR="008C4698" w:rsidRPr="00854F85" w:rsidRDefault="008C4698" w:rsidP="00854F85">
            <w:pPr>
              <w:jc w:val="center"/>
              <w:rPr>
                <w:b/>
                <w:sz w:val="22"/>
                <w:szCs w:val="22"/>
              </w:rPr>
            </w:pPr>
            <w:r w:rsidRPr="00854F85">
              <w:rPr>
                <w:b/>
                <w:sz w:val="22"/>
                <w:szCs w:val="22"/>
              </w:rPr>
              <w:t>Have copy</w:t>
            </w:r>
          </w:p>
        </w:tc>
      </w:tr>
      <w:tr w:rsidR="008C4698" w:rsidTr="008C4698">
        <w:tc>
          <w:tcPr>
            <w:tcW w:w="6408" w:type="dxa"/>
          </w:tcPr>
          <w:p w:rsidR="008C4698" w:rsidRPr="00A27949" w:rsidRDefault="008C4698" w:rsidP="00915B2D">
            <w:pPr>
              <w:jc w:val="left"/>
              <w:rPr>
                <w:b/>
              </w:rPr>
            </w:pPr>
            <w:r w:rsidRPr="00A27949">
              <w:rPr>
                <w:b/>
              </w:rPr>
              <w:t>Strategic Plan 2010-2016</w:t>
            </w:r>
          </w:p>
          <w:p w:rsidR="008C4698" w:rsidRDefault="008C4698" w:rsidP="00915B2D">
            <w:pPr>
              <w:jc w:val="left"/>
            </w:pPr>
          </w:p>
          <w:p w:rsidR="00A27949" w:rsidRDefault="00A27949" w:rsidP="00915B2D">
            <w:pPr>
              <w:jc w:val="left"/>
            </w:pPr>
            <w:r>
              <w:t xml:space="preserve">These plans addresses the five focus areas: Student Access; </w:t>
            </w:r>
            <w:r w:rsidRPr="00F63B57">
              <w:t>Learning and Student Success</w:t>
            </w:r>
            <w:r>
              <w:t xml:space="preserve">; </w:t>
            </w:r>
            <w:r w:rsidRPr="00F63B57">
              <w:t>Value and Support of Employees</w:t>
            </w:r>
            <w:r>
              <w:t xml:space="preserve">; </w:t>
            </w:r>
            <w:r w:rsidRPr="00F63B57">
              <w:t>Economic and Community Development</w:t>
            </w:r>
            <w:r>
              <w:t xml:space="preserve">; </w:t>
            </w:r>
            <w:r w:rsidRPr="00F63B57">
              <w:t>Fiscal and Physical Resources</w:t>
            </w:r>
            <w:r>
              <w:t xml:space="preserve">.  Each of the three plans has its own format.  </w:t>
            </w:r>
            <w:r w:rsidR="00915B2D">
              <w:t>A list of annual planned activities is included in the GCCCD and Cuyamaca strategic plans</w:t>
            </w:r>
            <w:r w:rsidR="00782A99">
              <w:t xml:space="preserve">. </w:t>
            </w:r>
            <w:r>
              <w:t xml:space="preserve">Plans are available at </w:t>
            </w:r>
            <w:hyperlink r:id="rId6" w:history="1">
              <w:r w:rsidRPr="000B6185">
                <w:rPr>
                  <w:rStyle w:val="Hyperlink"/>
                </w:rPr>
                <w:t>www.gcccd.edu/intranet/StrategicPlan/default.htm</w:t>
              </w:r>
            </w:hyperlink>
            <w:r>
              <w:t>.</w:t>
            </w:r>
          </w:p>
          <w:p w:rsidR="00A27949" w:rsidRDefault="00A27949" w:rsidP="00915B2D">
            <w:pPr>
              <w:jc w:val="left"/>
            </w:pPr>
            <w:r>
              <w:t xml:space="preserve"> </w:t>
            </w:r>
          </w:p>
        </w:tc>
        <w:tc>
          <w:tcPr>
            <w:tcW w:w="1800" w:type="dxa"/>
          </w:tcPr>
          <w:p w:rsidR="008C4698" w:rsidRDefault="008C4698" w:rsidP="00854F85">
            <w:pPr>
              <w:jc w:val="center"/>
            </w:pPr>
            <w:r>
              <w:t>6 years</w:t>
            </w:r>
          </w:p>
        </w:tc>
        <w:tc>
          <w:tcPr>
            <w:tcW w:w="1440" w:type="dxa"/>
          </w:tcPr>
          <w:p w:rsidR="008C4698" w:rsidRDefault="008C4698" w:rsidP="00854F85">
            <w:pPr>
              <w:jc w:val="center"/>
            </w:pPr>
            <w:r>
              <w:sym w:font="Wingdings" w:char="F0FC"/>
            </w:r>
          </w:p>
        </w:tc>
        <w:tc>
          <w:tcPr>
            <w:tcW w:w="1440" w:type="dxa"/>
          </w:tcPr>
          <w:p w:rsidR="008C4698" w:rsidRDefault="008C4698" w:rsidP="00854F85">
            <w:pPr>
              <w:jc w:val="center"/>
            </w:pPr>
            <w:r>
              <w:sym w:font="Wingdings" w:char="F0FC"/>
            </w:r>
          </w:p>
        </w:tc>
        <w:tc>
          <w:tcPr>
            <w:tcW w:w="1350" w:type="dxa"/>
          </w:tcPr>
          <w:p w:rsidR="008C4698" w:rsidRDefault="008C4698" w:rsidP="00854F85">
            <w:pPr>
              <w:jc w:val="center"/>
            </w:pPr>
            <w:r>
              <w:sym w:font="Wingdings" w:char="F0FC"/>
            </w:r>
          </w:p>
        </w:tc>
        <w:tc>
          <w:tcPr>
            <w:tcW w:w="738" w:type="dxa"/>
          </w:tcPr>
          <w:p w:rsidR="008C4698" w:rsidRDefault="008C4698" w:rsidP="00854F85">
            <w:pPr>
              <w:jc w:val="center"/>
            </w:pPr>
            <w:r>
              <w:sym w:font="Wingdings" w:char="F0FC"/>
            </w:r>
          </w:p>
        </w:tc>
      </w:tr>
      <w:tr w:rsidR="00F54748" w:rsidTr="008C4698">
        <w:tc>
          <w:tcPr>
            <w:tcW w:w="6408" w:type="dxa"/>
          </w:tcPr>
          <w:p w:rsidR="00F54748" w:rsidRDefault="00F54748" w:rsidP="00915B2D">
            <w:pPr>
              <w:jc w:val="left"/>
            </w:pPr>
            <w:r>
              <w:rPr>
                <w:b/>
              </w:rPr>
              <w:t>Master Plan 2000</w:t>
            </w:r>
          </w:p>
          <w:p w:rsidR="00F54748" w:rsidRDefault="00F54748" w:rsidP="00915B2D">
            <w:pPr>
              <w:jc w:val="left"/>
            </w:pPr>
          </w:p>
          <w:p w:rsidR="00F54748" w:rsidRDefault="00F54748" w:rsidP="00915B2D">
            <w:pPr>
              <w:jc w:val="left"/>
            </w:pPr>
            <w:r>
              <w:t xml:space="preserve">Includes educational master plan and facilities plan through 2015.  The full document is available online at </w:t>
            </w:r>
            <w:hyperlink r:id="rId7" w:history="1">
              <w:r w:rsidRPr="000B6185">
                <w:rPr>
                  <w:rStyle w:val="Hyperlink"/>
                </w:rPr>
                <w:t>www.cuyamaca.edu/administration/masterplan.asp</w:t>
              </w:r>
            </w:hyperlink>
          </w:p>
          <w:p w:rsidR="00F54748" w:rsidRPr="00F54748" w:rsidRDefault="00F54748" w:rsidP="00915B2D">
            <w:pPr>
              <w:jc w:val="left"/>
            </w:pPr>
          </w:p>
        </w:tc>
        <w:tc>
          <w:tcPr>
            <w:tcW w:w="1800" w:type="dxa"/>
          </w:tcPr>
          <w:p w:rsidR="00F54748" w:rsidRDefault="00F54748" w:rsidP="00854F85">
            <w:pPr>
              <w:jc w:val="center"/>
            </w:pPr>
          </w:p>
          <w:p w:rsidR="00F54748" w:rsidRDefault="00F54748" w:rsidP="00854F85">
            <w:pPr>
              <w:jc w:val="center"/>
            </w:pPr>
            <w:r>
              <w:t>15 years</w:t>
            </w:r>
          </w:p>
        </w:tc>
        <w:tc>
          <w:tcPr>
            <w:tcW w:w="1440" w:type="dxa"/>
          </w:tcPr>
          <w:p w:rsidR="00F54748" w:rsidRDefault="00F54748" w:rsidP="00854F85">
            <w:pPr>
              <w:jc w:val="center"/>
            </w:pPr>
          </w:p>
        </w:tc>
        <w:tc>
          <w:tcPr>
            <w:tcW w:w="1440" w:type="dxa"/>
          </w:tcPr>
          <w:p w:rsidR="00F54748" w:rsidRDefault="00F54748" w:rsidP="00854F85">
            <w:pPr>
              <w:jc w:val="center"/>
            </w:pPr>
          </w:p>
          <w:p w:rsidR="00F54748" w:rsidRDefault="00F54748" w:rsidP="00854F85">
            <w:pPr>
              <w:jc w:val="center"/>
            </w:pPr>
            <w:r>
              <w:sym w:font="Wingdings" w:char="F0FC"/>
            </w:r>
          </w:p>
        </w:tc>
        <w:tc>
          <w:tcPr>
            <w:tcW w:w="1350" w:type="dxa"/>
          </w:tcPr>
          <w:p w:rsidR="00F54748" w:rsidRDefault="00F54748" w:rsidP="00854F85">
            <w:pPr>
              <w:jc w:val="center"/>
            </w:pPr>
          </w:p>
        </w:tc>
        <w:tc>
          <w:tcPr>
            <w:tcW w:w="738" w:type="dxa"/>
          </w:tcPr>
          <w:p w:rsidR="00F54748" w:rsidRDefault="00F54748" w:rsidP="00854F85">
            <w:pPr>
              <w:jc w:val="center"/>
            </w:pPr>
          </w:p>
          <w:p w:rsidR="00F54748" w:rsidRDefault="00F54748" w:rsidP="00854F85">
            <w:pPr>
              <w:jc w:val="center"/>
            </w:pPr>
            <w:r>
              <w:sym w:font="Wingdings" w:char="F0FC"/>
            </w:r>
          </w:p>
        </w:tc>
      </w:tr>
      <w:tr w:rsidR="008C4698" w:rsidTr="008C4698">
        <w:tc>
          <w:tcPr>
            <w:tcW w:w="6408" w:type="dxa"/>
          </w:tcPr>
          <w:p w:rsidR="008C4698" w:rsidRDefault="008C4698" w:rsidP="00915B2D">
            <w:pPr>
              <w:jc w:val="left"/>
            </w:pPr>
            <w:r>
              <w:t>Facilities Plan</w:t>
            </w:r>
          </w:p>
          <w:p w:rsidR="00854F85" w:rsidRDefault="00854F85" w:rsidP="00915B2D">
            <w:pPr>
              <w:jc w:val="left"/>
            </w:pPr>
          </w:p>
        </w:tc>
        <w:tc>
          <w:tcPr>
            <w:tcW w:w="1800" w:type="dxa"/>
          </w:tcPr>
          <w:p w:rsidR="008C4698" w:rsidRDefault="008C4698" w:rsidP="00854F85">
            <w:pPr>
              <w:jc w:val="center"/>
            </w:pPr>
            <w:r>
              <w:t>5 years</w:t>
            </w:r>
          </w:p>
        </w:tc>
        <w:tc>
          <w:tcPr>
            <w:tcW w:w="1440" w:type="dxa"/>
          </w:tcPr>
          <w:p w:rsidR="008C4698" w:rsidRDefault="008C4698" w:rsidP="00854F85">
            <w:pPr>
              <w:jc w:val="center"/>
            </w:pPr>
          </w:p>
        </w:tc>
        <w:tc>
          <w:tcPr>
            <w:tcW w:w="1440" w:type="dxa"/>
          </w:tcPr>
          <w:p w:rsidR="008C4698" w:rsidRDefault="008C4698" w:rsidP="00854F85">
            <w:pPr>
              <w:jc w:val="center"/>
            </w:pPr>
            <w:r>
              <w:sym w:font="Wingdings" w:char="F0FC"/>
            </w:r>
          </w:p>
        </w:tc>
        <w:tc>
          <w:tcPr>
            <w:tcW w:w="1350" w:type="dxa"/>
          </w:tcPr>
          <w:p w:rsidR="008C4698" w:rsidRDefault="008C4698" w:rsidP="00854F85">
            <w:pPr>
              <w:jc w:val="center"/>
            </w:pPr>
            <w:r>
              <w:sym w:font="Wingdings" w:char="F0FC"/>
            </w:r>
          </w:p>
        </w:tc>
        <w:tc>
          <w:tcPr>
            <w:tcW w:w="738" w:type="dxa"/>
          </w:tcPr>
          <w:p w:rsidR="008C4698" w:rsidRDefault="008C4698" w:rsidP="00854F85">
            <w:pPr>
              <w:jc w:val="center"/>
            </w:pPr>
          </w:p>
        </w:tc>
      </w:tr>
      <w:tr w:rsidR="008C4698" w:rsidTr="008C4698">
        <w:tc>
          <w:tcPr>
            <w:tcW w:w="6408" w:type="dxa"/>
          </w:tcPr>
          <w:p w:rsidR="008C4698" w:rsidRDefault="008C4698" w:rsidP="00915B2D">
            <w:pPr>
              <w:jc w:val="left"/>
            </w:pPr>
            <w:r>
              <w:t>Construction Plan</w:t>
            </w:r>
          </w:p>
          <w:p w:rsidR="00854F85" w:rsidRDefault="00854F85" w:rsidP="00915B2D">
            <w:pPr>
              <w:jc w:val="left"/>
            </w:pPr>
          </w:p>
        </w:tc>
        <w:tc>
          <w:tcPr>
            <w:tcW w:w="1800" w:type="dxa"/>
          </w:tcPr>
          <w:p w:rsidR="008C4698" w:rsidRDefault="008C4698" w:rsidP="00854F85">
            <w:pPr>
              <w:jc w:val="center"/>
            </w:pPr>
            <w:r>
              <w:t>5 years</w:t>
            </w:r>
          </w:p>
        </w:tc>
        <w:tc>
          <w:tcPr>
            <w:tcW w:w="1440" w:type="dxa"/>
          </w:tcPr>
          <w:p w:rsidR="008C4698" w:rsidRDefault="008C4698" w:rsidP="00854F85">
            <w:pPr>
              <w:jc w:val="center"/>
            </w:pPr>
          </w:p>
        </w:tc>
        <w:tc>
          <w:tcPr>
            <w:tcW w:w="1440" w:type="dxa"/>
          </w:tcPr>
          <w:p w:rsidR="008C4698" w:rsidRDefault="008C4698" w:rsidP="00854F85">
            <w:pPr>
              <w:jc w:val="center"/>
            </w:pPr>
            <w:r>
              <w:sym w:font="Wingdings" w:char="F0FC"/>
            </w:r>
          </w:p>
        </w:tc>
        <w:tc>
          <w:tcPr>
            <w:tcW w:w="1350" w:type="dxa"/>
          </w:tcPr>
          <w:p w:rsidR="008C4698" w:rsidRDefault="008C4698" w:rsidP="00854F85">
            <w:pPr>
              <w:jc w:val="center"/>
            </w:pPr>
            <w:r>
              <w:sym w:font="Wingdings" w:char="F0FC"/>
            </w:r>
          </w:p>
        </w:tc>
        <w:tc>
          <w:tcPr>
            <w:tcW w:w="738" w:type="dxa"/>
          </w:tcPr>
          <w:p w:rsidR="008C4698" w:rsidRDefault="008C4698" w:rsidP="00854F85">
            <w:pPr>
              <w:jc w:val="center"/>
            </w:pPr>
          </w:p>
        </w:tc>
      </w:tr>
      <w:tr w:rsidR="008C4698" w:rsidTr="008C4698">
        <w:tc>
          <w:tcPr>
            <w:tcW w:w="6408" w:type="dxa"/>
          </w:tcPr>
          <w:p w:rsidR="008C4698" w:rsidRDefault="008C4698" w:rsidP="00915B2D">
            <w:pPr>
              <w:jc w:val="left"/>
            </w:pPr>
            <w:r>
              <w:t xml:space="preserve">Program Review </w:t>
            </w:r>
          </w:p>
          <w:p w:rsidR="00854F85" w:rsidRDefault="00854F85" w:rsidP="00163953">
            <w:pPr>
              <w:jc w:val="left"/>
            </w:pPr>
          </w:p>
          <w:p w:rsidR="00163953" w:rsidRDefault="00163953" w:rsidP="00163953">
            <w:pPr>
              <w:jc w:val="left"/>
            </w:pPr>
            <w:r>
              <w:t xml:space="preserve">Not sure how to access </w:t>
            </w:r>
            <w:proofErr w:type="spellStart"/>
            <w:r w:rsidR="00782A99">
              <w:t>Cuyamaca’s</w:t>
            </w:r>
            <w:proofErr w:type="spellEnd"/>
            <w:r w:rsidR="00782A99">
              <w:t xml:space="preserve"> </w:t>
            </w:r>
            <w:r>
              <w:t>program review reports</w:t>
            </w:r>
            <w:r w:rsidR="00782A99">
              <w:t>, whether they are available</w:t>
            </w:r>
            <w:r>
              <w:t xml:space="preserve"> online.</w:t>
            </w:r>
          </w:p>
        </w:tc>
        <w:tc>
          <w:tcPr>
            <w:tcW w:w="1800" w:type="dxa"/>
          </w:tcPr>
          <w:p w:rsidR="008C4698" w:rsidRDefault="008C4698" w:rsidP="00854F85">
            <w:pPr>
              <w:jc w:val="center"/>
            </w:pPr>
            <w:r>
              <w:t>6 years</w:t>
            </w:r>
          </w:p>
        </w:tc>
        <w:tc>
          <w:tcPr>
            <w:tcW w:w="1440" w:type="dxa"/>
          </w:tcPr>
          <w:p w:rsidR="008C4698" w:rsidRDefault="008C4698" w:rsidP="00854F85">
            <w:pPr>
              <w:jc w:val="center"/>
            </w:pPr>
          </w:p>
        </w:tc>
        <w:tc>
          <w:tcPr>
            <w:tcW w:w="1440" w:type="dxa"/>
          </w:tcPr>
          <w:p w:rsidR="008C4698" w:rsidRDefault="008C4698" w:rsidP="00854F85">
            <w:pPr>
              <w:jc w:val="center"/>
            </w:pPr>
            <w:r>
              <w:sym w:font="Wingdings" w:char="F0FC"/>
            </w:r>
          </w:p>
        </w:tc>
        <w:tc>
          <w:tcPr>
            <w:tcW w:w="1350" w:type="dxa"/>
          </w:tcPr>
          <w:p w:rsidR="008C4698" w:rsidRDefault="008C4698" w:rsidP="00854F85">
            <w:pPr>
              <w:jc w:val="center"/>
            </w:pPr>
          </w:p>
        </w:tc>
        <w:tc>
          <w:tcPr>
            <w:tcW w:w="738" w:type="dxa"/>
          </w:tcPr>
          <w:p w:rsidR="008C4698" w:rsidRDefault="008C4698" w:rsidP="00854F85">
            <w:pPr>
              <w:jc w:val="center"/>
            </w:pPr>
          </w:p>
        </w:tc>
      </w:tr>
    </w:tbl>
    <w:p w:rsidR="00484478" w:rsidRDefault="00484478">
      <w:r>
        <w:br w:type="page"/>
      </w:r>
    </w:p>
    <w:tbl>
      <w:tblPr>
        <w:tblStyle w:val="TableGrid"/>
        <w:tblW w:w="0" w:type="auto"/>
        <w:tblLook w:val="04A0"/>
      </w:tblPr>
      <w:tblGrid>
        <w:gridCol w:w="6408"/>
        <w:gridCol w:w="1800"/>
        <w:gridCol w:w="1440"/>
        <w:gridCol w:w="1440"/>
        <w:gridCol w:w="1350"/>
        <w:gridCol w:w="738"/>
      </w:tblGrid>
      <w:tr w:rsidR="00782A99" w:rsidTr="008C4698">
        <w:tc>
          <w:tcPr>
            <w:tcW w:w="6408" w:type="dxa"/>
          </w:tcPr>
          <w:p w:rsidR="00782A99" w:rsidRPr="00854F85" w:rsidRDefault="00782A99" w:rsidP="00836E0A">
            <w:pPr>
              <w:jc w:val="center"/>
              <w:rPr>
                <w:b/>
                <w:sz w:val="22"/>
                <w:szCs w:val="22"/>
              </w:rPr>
            </w:pPr>
            <w:r w:rsidRPr="00854F85">
              <w:rPr>
                <w:b/>
                <w:sz w:val="22"/>
                <w:szCs w:val="22"/>
              </w:rPr>
              <w:lastRenderedPageBreak/>
              <w:t>Plan Name and Description</w:t>
            </w:r>
          </w:p>
        </w:tc>
        <w:tc>
          <w:tcPr>
            <w:tcW w:w="1800" w:type="dxa"/>
          </w:tcPr>
          <w:p w:rsidR="00782A99" w:rsidRPr="00854F85" w:rsidRDefault="00782A99" w:rsidP="00836E0A">
            <w:pPr>
              <w:jc w:val="center"/>
              <w:rPr>
                <w:b/>
                <w:sz w:val="22"/>
                <w:szCs w:val="22"/>
              </w:rPr>
            </w:pPr>
            <w:r w:rsidRPr="00854F85">
              <w:rPr>
                <w:b/>
                <w:sz w:val="22"/>
                <w:szCs w:val="22"/>
              </w:rPr>
              <w:t>Term</w:t>
            </w:r>
          </w:p>
        </w:tc>
        <w:tc>
          <w:tcPr>
            <w:tcW w:w="1440" w:type="dxa"/>
          </w:tcPr>
          <w:p w:rsidR="00782A99" w:rsidRPr="00854F85" w:rsidRDefault="00782A99" w:rsidP="00836E0A">
            <w:pPr>
              <w:jc w:val="center"/>
              <w:rPr>
                <w:b/>
                <w:sz w:val="22"/>
                <w:szCs w:val="22"/>
              </w:rPr>
            </w:pPr>
            <w:r w:rsidRPr="00854F85">
              <w:rPr>
                <w:b/>
                <w:sz w:val="22"/>
                <w:szCs w:val="22"/>
              </w:rPr>
              <w:t>GCCCD</w:t>
            </w:r>
          </w:p>
        </w:tc>
        <w:tc>
          <w:tcPr>
            <w:tcW w:w="1440" w:type="dxa"/>
          </w:tcPr>
          <w:p w:rsidR="00782A99" w:rsidRPr="00854F85" w:rsidRDefault="00782A99" w:rsidP="00836E0A">
            <w:pPr>
              <w:jc w:val="center"/>
              <w:rPr>
                <w:b/>
                <w:sz w:val="22"/>
                <w:szCs w:val="22"/>
              </w:rPr>
            </w:pPr>
            <w:r w:rsidRPr="00854F85">
              <w:rPr>
                <w:b/>
                <w:sz w:val="22"/>
                <w:szCs w:val="22"/>
              </w:rPr>
              <w:t>Cuyamaca College</w:t>
            </w:r>
          </w:p>
        </w:tc>
        <w:tc>
          <w:tcPr>
            <w:tcW w:w="1350" w:type="dxa"/>
          </w:tcPr>
          <w:p w:rsidR="00782A99" w:rsidRPr="00854F85" w:rsidRDefault="00782A99" w:rsidP="00836E0A">
            <w:pPr>
              <w:jc w:val="center"/>
              <w:rPr>
                <w:b/>
                <w:sz w:val="22"/>
                <w:szCs w:val="22"/>
              </w:rPr>
            </w:pPr>
            <w:r w:rsidRPr="00854F85">
              <w:rPr>
                <w:b/>
                <w:sz w:val="22"/>
                <w:szCs w:val="22"/>
              </w:rPr>
              <w:t>Grossmont College</w:t>
            </w:r>
          </w:p>
        </w:tc>
        <w:tc>
          <w:tcPr>
            <w:tcW w:w="738" w:type="dxa"/>
          </w:tcPr>
          <w:p w:rsidR="00782A99" w:rsidRPr="00854F85" w:rsidRDefault="00782A99" w:rsidP="00836E0A">
            <w:pPr>
              <w:jc w:val="center"/>
              <w:rPr>
                <w:b/>
                <w:sz w:val="22"/>
                <w:szCs w:val="22"/>
              </w:rPr>
            </w:pPr>
            <w:r w:rsidRPr="00854F85">
              <w:rPr>
                <w:b/>
                <w:sz w:val="22"/>
                <w:szCs w:val="22"/>
              </w:rPr>
              <w:t>Have copy</w:t>
            </w:r>
          </w:p>
        </w:tc>
      </w:tr>
      <w:tr w:rsidR="00484478" w:rsidTr="008C4698">
        <w:tc>
          <w:tcPr>
            <w:tcW w:w="6408" w:type="dxa"/>
          </w:tcPr>
          <w:p w:rsidR="00484478" w:rsidRDefault="00484478" w:rsidP="00836E0A">
            <w:pPr>
              <w:jc w:val="left"/>
            </w:pPr>
            <w:r>
              <w:t>Unit Plans</w:t>
            </w:r>
          </w:p>
          <w:p w:rsidR="00484478" w:rsidRDefault="00484478" w:rsidP="00836E0A">
            <w:pPr>
              <w:jc w:val="left"/>
            </w:pPr>
          </w:p>
          <w:p w:rsidR="00484478" w:rsidRDefault="00484478" w:rsidP="00836E0A">
            <w:pPr>
              <w:jc w:val="left"/>
            </w:pPr>
            <w:r>
              <w:t xml:space="preserve">Reports for the Grossmont College program review process (?). Links to the 6-year Unit Plans are available online at </w:t>
            </w:r>
            <w:hyperlink r:id="rId8" w:history="1">
              <w:r w:rsidRPr="000B6185">
                <w:rPr>
                  <w:rStyle w:val="Hyperlink"/>
                </w:rPr>
                <w:t>www.grossmont.edu/planning</w:t>
              </w:r>
            </w:hyperlink>
            <w:r>
              <w:t>.</w:t>
            </w:r>
          </w:p>
        </w:tc>
        <w:tc>
          <w:tcPr>
            <w:tcW w:w="1800" w:type="dxa"/>
          </w:tcPr>
          <w:p w:rsidR="00484478" w:rsidRDefault="00484478" w:rsidP="00836E0A">
            <w:pPr>
              <w:jc w:val="center"/>
            </w:pPr>
            <w:r>
              <w:t>6 years</w:t>
            </w:r>
          </w:p>
        </w:tc>
        <w:tc>
          <w:tcPr>
            <w:tcW w:w="1440" w:type="dxa"/>
          </w:tcPr>
          <w:p w:rsidR="00484478" w:rsidRDefault="00484478" w:rsidP="00836E0A">
            <w:pPr>
              <w:jc w:val="center"/>
            </w:pPr>
          </w:p>
        </w:tc>
        <w:tc>
          <w:tcPr>
            <w:tcW w:w="1440" w:type="dxa"/>
          </w:tcPr>
          <w:p w:rsidR="00484478" w:rsidRDefault="00484478" w:rsidP="00836E0A">
            <w:pPr>
              <w:jc w:val="center"/>
            </w:pPr>
          </w:p>
        </w:tc>
        <w:tc>
          <w:tcPr>
            <w:tcW w:w="1350" w:type="dxa"/>
          </w:tcPr>
          <w:p w:rsidR="00484478" w:rsidRDefault="00484478" w:rsidP="00836E0A">
            <w:pPr>
              <w:jc w:val="center"/>
            </w:pPr>
            <w:r>
              <w:sym w:font="Wingdings" w:char="F0FC"/>
            </w:r>
          </w:p>
        </w:tc>
        <w:tc>
          <w:tcPr>
            <w:tcW w:w="738" w:type="dxa"/>
          </w:tcPr>
          <w:p w:rsidR="00484478" w:rsidRDefault="00484478" w:rsidP="00836E0A">
            <w:pPr>
              <w:jc w:val="center"/>
            </w:pPr>
            <w:r>
              <w:sym w:font="Wingdings" w:char="F0FC"/>
            </w:r>
          </w:p>
        </w:tc>
      </w:tr>
      <w:tr w:rsidR="008C4698" w:rsidTr="008C4698">
        <w:tc>
          <w:tcPr>
            <w:tcW w:w="6408" w:type="dxa"/>
          </w:tcPr>
          <w:p w:rsidR="008C4698" w:rsidRDefault="008C4698" w:rsidP="00915B2D">
            <w:pPr>
              <w:jc w:val="left"/>
            </w:pPr>
            <w:r>
              <w:t>Student Services Program Review</w:t>
            </w:r>
          </w:p>
          <w:p w:rsidR="00854F85" w:rsidRDefault="00854F85" w:rsidP="00915B2D">
            <w:pPr>
              <w:jc w:val="left"/>
            </w:pPr>
          </w:p>
        </w:tc>
        <w:tc>
          <w:tcPr>
            <w:tcW w:w="1800" w:type="dxa"/>
          </w:tcPr>
          <w:p w:rsidR="008C4698" w:rsidRDefault="00A646BE" w:rsidP="00854F85">
            <w:pPr>
              <w:jc w:val="center"/>
            </w:pPr>
            <w:r>
              <w:t>3 years</w:t>
            </w:r>
          </w:p>
        </w:tc>
        <w:tc>
          <w:tcPr>
            <w:tcW w:w="1440" w:type="dxa"/>
          </w:tcPr>
          <w:p w:rsidR="008C4698" w:rsidRDefault="008C4698" w:rsidP="00854F85">
            <w:pPr>
              <w:jc w:val="center"/>
            </w:pPr>
          </w:p>
        </w:tc>
        <w:tc>
          <w:tcPr>
            <w:tcW w:w="1440" w:type="dxa"/>
          </w:tcPr>
          <w:p w:rsidR="008C4698" w:rsidRDefault="008C4698" w:rsidP="00854F85">
            <w:pPr>
              <w:jc w:val="center"/>
            </w:pPr>
            <w:r>
              <w:sym w:font="Wingdings" w:char="F0FC"/>
            </w:r>
          </w:p>
        </w:tc>
        <w:tc>
          <w:tcPr>
            <w:tcW w:w="1350" w:type="dxa"/>
          </w:tcPr>
          <w:p w:rsidR="008C4698" w:rsidRDefault="008C4698" w:rsidP="00854F85">
            <w:pPr>
              <w:jc w:val="center"/>
            </w:pPr>
          </w:p>
        </w:tc>
        <w:tc>
          <w:tcPr>
            <w:tcW w:w="738" w:type="dxa"/>
          </w:tcPr>
          <w:p w:rsidR="008C4698" w:rsidRDefault="008C4698" w:rsidP="00854F85">
            <w:pPr>
              <w:jc w:val="center"/>
            </w:pPr>
          </w:p>
        </w:tc>
      </w:tr>
      <w:tr w:rsidR="008C4698" w:rsidTr="008C4698">
        <w:tc>
          <w:tcPr>
            <w:tcW w:w="6408" w:type="dxa"/>
          </w:tcPr>
          <w:p w:rsidR="008C4698" w:rsidRDefault="00A646BE" w:rsidP="00915B2D">
            <w:pPr>
              <w:jc w:val="left"/>
            </w:pPr>
            <w:r>
              <w:t>Academic Master Plan (with department plans)</w:t>
            </w:r>
          </w:p>
          <w:p w:rsidR="00854F85" w:rsidRDefault="00854F85" w:rsidP="00915B2D">
            <w:pPr>
              <w:jc w:val="left"/>
            </w:pPr>
          </w:p>
        </w:tc>
        <w:tc>
          <w:tcPr>
            <w:tcW w:w="1800" w:type="dxa"/>
          </w:tcPr>
          <w:p w:rsidR="008C4698" w:rsidRDefault="00A646BE" w:rsidP="00854F85">
            <w:pPr>
              <w:jc w:val="center"/>
            </w:pPr>
            <w:r>
              <w:t>1 year</w:t>
            </w:r>
          </w:p>
        </w:tc>
        <w:tc>
          <w:tcPr>
            <w:tcW w:w="1440" w:type="dxa"/>
          </w:tcPr>
          <w:p w:rsidR="008C4698" w:rsidRDefault="008C4698" w:rsidP="00854F85">
            <w:pPr>
              <w:jc w:val="center"/>
            </w:pPr>
          </w:p>
        </w:tc>
        <w:tc>
          <w:tcPr>
            <w:tcW w:w="1440" w:type="dxa"/>
          </w:tcPr>
          <w:p w:rsidR="008C4698" w:rsidRDefault="00A646BE" w:rsidP="00854F85">
            <w:pPr>
              <w:jc w:val="center"/>
            </w:pPr>
            <w:r>
              <w:sym w:font="Wingdings" w:char="F0FC"/>
            </w:r>
          </w:p>
        </w:tc>
        <w:tc>
          <w:tcPr>
            <w:tcW w:w="1350" w:type="dxa"/>
          </w:tcPr>
          <w:p w:rsidR="008C4698" w:rsidRDefault="008C4698" w:rsidP="00854F85">
            <w:pPr>
              <w:jc w:val="center"/>
            </w:pPr>
          </w:p>
        </w:tc>
        <w:tc>
          <w:tcPr>
            <w:tcW w:w="738" w:type="dxa"/>
          </w:tcPr>
          <w:p w:rsidR="008C4698" w:rsidRDefault="008C4698" w:rsidP="00854F85">
            <w:pPr>
              <w:jc w:val="center"/>
            </w:pPr>
          </w:p>
        </w:tc>
      </w:tr>
      <w:tr w:rsidR="00A646BE" w:rsidTr="008C4698">
        <w:tc>
          <w:tcPr>
            <w:tcW w:w="6408" w:type="dxa"/>
          </w:tcPr>
          <w:p w:rsidR="00A646BE" w:rsidRDefault="00A646BE" w:rsidP="00915B2D">
            <w:pPr>
              <w:jc w:val="left"/>
            </w:pPr>
            <w:r>
              <w:t>Student Services Master Plan (with department plans)</w:t>
            </w:r>
          </w:p>
          <w:p w:rsidR="00854F85" w:rsidRDefault="00854F85" w:rsidP="00915B2D">
            <w:pPr>
              <w:jc w:val="left"/>
            </w:pPr>
          </w:p>
        </w:tc>
        <w:tc>
          <w:tcPr>
            <w:tcW w:w="1800" w:type="dxa"/>
          </w:tcPr>
          <w:p w:rsidR="00A646BE" w:rsidRDefault="00A646BE" w:rsidP="00854F85">
            <w:pPr>
              <w:jc w:val="center"/>
            </w:pPr>
            <w:r>
              <w:t>1 year</w:t>
            </w:r>
          </w:p>
        </w:tc>
        <w:tc>
          <w:tcPr>
            <w:tcW w:w="1440" w:type="dxa"/>
          </w:tcPr>
          <w:p w:rsidR="00A646BE" w:rsidRDefault="00A646BE" w:rsidP="00854F85">
            <w:pPr>
              <w:jc w:val="center"/>
            </w:pPr>
          </w:p>
        </w:tc>
        <w:tc>
          <w:tcPr>
            <w:tcW w:w="1440" w:type="dxa"/>
          </w:tcPr>
          <w:p w:rsidR="00A646BE" w:rsidRDefault="00A646BE" w:rsidP="00854F85">
            <w:pPr>
              <w:jc w:val="center"/>
            </w:pPr>
            <w:r>
              <w:sym w:font="Wingdings" w:char="F0FC"/>
            </w:r>
          </w:p>
        </w:tc>
        <w:tc>
          <w:tcPr>
            <w:tcW w:w="1350" w:type="dxa"/>
          </w:tcPr>
          <w:p w:rsidR="00A646BE" w:rsidRDefault="00A646BE" w:rsidP="00854F85">
            <w:pPr>
              <w:jc w:val="center"/>
            </w:pPr>
          </w:p>
        </w:tc>
        <w:tc>
          <w:tcPr>
            <w:tcW w:w="738" w:type="dxa"/>
          </w:tcPr>
          <w:p w:rsidR="00A646BE" w:rsidRDefault="00A646BE" w:rsidP="00854F85">
            <w:pPr>
              <w:jc w:val="center"/>
            </w:pPr>
          </w:p>
        </w:tc>
      </w:tr>
      <w:tr w:rsidR="00A646BE" w:rsidTr="008C4698">
        <w:tc>
          <w:tcPr>
            <w:tcW w:w="6408" w:type="dxa"/>
          </w:tcPr>
          <w:p w:rsidR="00A646BE" w:rsidRDefault="00A646BE" w:rsidP="00915B2D">
            <w:pPr>
              <w:jc w:val="left"/>
            </w:pPr>
            <w:r>
              <w:t>Annual action plans and activities</w:t>
            </w:r>
          </w:p>
          <w:p w:rsidR="00854F85" w:rsidRDefault="00854F85" w:rsidP="00915B2D">
            <w:pPr>
              <w:jc w:val="left"/>
            </w:pPr>
          </w:p>
          <w:p w:rsidR="00163953" w:rsidRDefault="00163953" w:rsidP="00915B2D">
            <w:pPr>
              <w:jc w:val="left"/>
            </w:pPr>
            <w:r>
              <w:t xml:space="preserve">Have a document entitled “Educational Master Plan” which describes each academic program, student services office and administrative department; are available online for 04-05, 05-06, 06-07, 07-08 at </w:t>
            </w:r>
            <w:hyperlink r:id="rId9" w:history="1">
              <w:r w:rsidRPr="000B6185">
                <w:rPr>
                  <w:rStyle w:val="Hyperlink"/>
                </w:rPr>
                <w:t>www.grossmont.edu/edmasterplan</w:t>
              </w:r>
            </w:hyperlink>
          </w:p>
          <w:p w:rsidR="00163953" w:rsidRDefault="00163953" w:rsidP="00915B2D">
            <w:pPr>
              <w:jc w:val="left"/>
            </w:pPr>
          </w:p>
        </w:tc>
        <w:tc>
          <w:tcPr>
            <w:tcW w:w="1800" w:type="dxa"/>
          </w:tcPr>
          <w:p w:rsidR="00A646BE" w:rsidRDefault="00A646BE" w:rsidP="00854F85">
            <w:pPr>
              <w:jc w:val="center"/>
            </w:pPr>
            <w:r>
              <w:t>1 year</w:t>
            </w:r>
          </w:p>
        </w:tc>
        <w:tc>
          <w:tcPr>
            <w:tcW w:w="1440" w:type="dxa"/>
          </w:tcPr>
          <w:p w:rsidR="00A646BE" w:rsidRDefault="00A646BE" w:rsidP="00854F85">
            <w:pPr>
              <w:jc w:val="center"/>
            </w:pPr>
          </w:p>
        </w:tc>
        <w:tc>
          <w:tcPr>
            <w:tcW w:w="1440" w:type="dxa"/>
          </w:tcPr>
          <w:p w:rsidR="00A646BE" w:rsidRDefault="00A646BE" w:rsidP="00854F85">
            <w:pPr>
              <w:jc w:val="center"/>
            </w:pPr>
          </w:p>
        </w:tc>
        <w:tc>
          <w:tcPr>
            <w:tcW w:w="1350" w:type="dxa"/>
          </w:tcPr>
          <w:p w:rsidR="00A646BE" w:rsidRDefault="00A646BE" w:rsidP="00854F85">
            <w:pPr>
              <w:jc w:val="center"/>
            </w:pPr>
            <w:r>
              <w:sym w:font="Wingdings" w:char="F0FC"/>
            </w:r>
          </w:p>
        </w:tc>
        <w:tc>
          <w:tcPr>
            <w:tcW w:w="738" w:type="dxa"/>
          </w:tcPr>
          <w:p w:rsidR="00A646BE" w:rsidRDefault="00163953" w:rsidP="00854F85">
            <w:pPr>
              <w:jc w:val="center"/>
            </w:pPr>
            <w:r>
              <w:sym w:font="Wingdings" w:char="F0FC"/>
            </w:r>
          </w:p>
        </w:tc>
      </w:tr>
      <w:tr w:rsidR="00A646BE" w:rsidTr="008C4698">
        <w:tc>
          <w:tcPr>
            <w:tcW w:w="6408" w:type="dxa"/>
          </w:tcPr>
          <w:p w:rsidR="00A646BE" w:rsidRDefault="00A646BE" w:rsidP="00915B2D">
            <w:pPr>
              <w:jc w:val="left"/>
            </w:pPr>
            <w:r>
              <w:t>Annual Maintenance Plan</w:t>
            </w:r>
          </w:p>
          <w:p w:rsidR="00854F85" w:rsidRDefault="00854F85" w:rsidP="00915B2D">
            <w:pPr>
              <w:jc w:val="left"/>
            </w:pPr>
          </w:p>
        </w:tc>
        <w:tc>
          <w:tcPr>
            <w:tcW w:w="1800" w:type="dxa"/>
          </w:tcPr>
          <w:p w:rsidR="00A646BE" w:rsidRDefault="00A646BE" w:rsidP="00854F85">
            <w:pPr>
              <w:jc w:val="center"/>
            </w:pPr>
            <w:r>
              <w:t>1 year</w:t>
            </w:r>
          </w:p>
        </w:tc>
        <w:tc>
          <w:tcPr>
            <w:tcW w:w="1440" w:type="dxa"/>
          </w:tcPr>
          <w:p w:rsidR="00A646BE" w:rsidRDefault="00A646BE" w:rsidP="00854F85">
            <w:pPr>
              <w:jc w:val="center"/>
            </w:pPr>
          </w:p>
        </w:tc>
        <w:tc>
          <w:tcPr>
            <w:tcW w:w="1440" w:type="dxa"/>
          </w:tcPr>
          <w:p w:rsidR="00A646BE" w:rsidRDefault="00A646BE" w:rsidP="00854F85">
            <w:pPr>
              <w:jc w:val="center"/>
            </w:pPr>
            <w:r>
              <w:sym w:font="Wingdings" w:char="F0FC"/>
            </w:r>
          </w:p>
        </w:tc>
        <w:tc>
          <w:tcPr>
            <w:tcW w:w="1350" w:type="dxa"/>
          </w:tcPr>
          <w:p w:rsidR="00A646BE" w:rsidRDefault="00A646BE" w:rsidP="00854F85">
            <w:pPr>
              <w:jc w:val="center"/>
            </w:pPr>
            <w:r>
              <w:sym w:font="Wingdings" w:char="F0FC"/>
            </w:r>
          </w:p>
        </w:tc>
        <w:tc>
          <w:tcPr>
            <w:tcW w:w="738" w:type="dxa"/>
          </w:tcPr>
          <w:p w:rsidR="00A646BE" w:rsidRDefault="00A646BE" w:rsidP="00854F85">
            <w:pPr>
              <w:jc w:val="center"/>
            </w:pPr>
          </w:p>
        </w:tc>
      </w:tr>
      <w:tr w:rsidR="00A646BE" w:rsidTr="008C4698">
        <w:tc>
          <w:tcPr>
            <w:tcW w:w="6408" w:type="dxa"/>
          </w:tcPr>
          <w:p w:rsidR="00A646BE" w:rsidRDefault="00A646BE" w:rsidP="00915B2D">
            <w:pPr>
              <w:jc w:val="left"/>
            </w:pPr>
            <w:r>
              <w:t>Technology Plan</w:t>
            </w:r>
          </w:p>
          <w:p w:rsidR="00854F85" w:rsidRDefault="00854F85" w:rsidP="00915B2D">
            <w:pPr>
              <w:jc w:val="left"/>
            </w:pPr>
          </w:p>
          <w:p w:rsidR="00163953" w:rsidRDefault="00163953" w:rsidP="00915B2D">
            <w:pPr>
              <w:jc w:val="left"/>
            </w:pPr>
            <w:r>
              <w:t>The Cuyamaca annual plan is available online at the following link: www.cuyamaca.edu/techplan.</w:t>
            </w:r>
          </w:p>
        </w:tc>
        <w:tc>
          <w:tcPr>
            <w:tcW w:w="1800" w:type="dxa"/>
          </w:tcPr>
          <w:p w:rsidR="00A646BE" w:rsidRDefault="00163953" w:rsidP="00854F85">
            <w:pPr>
              <w:jc w:val="center"/>
            </w:pPr>
            <w:r>
              <w:t>1 year</w:t>
            </w:r>
          </w:p>
        </w:tc>
        <w:tc>
          <w:tcPr>
            <w:tcW w:w="1440" w:type="dxa"/>
          </w:tcPr>
          <w:p w:rsidR="00A646BE" w:rsidRDefault="00A646BE" w:rsidP="00854F85">
            <w:pPr>
              <w:jc w:val="center"/>
            </w:pPr>
          </w:p>
        </w:tc>
        <w:tc>
          <w:tcPr>
            <w:tcW w:w="1440" w:type="dxa"/>
          </w:tcPr>
          <w:p w:rsidR="00A646BE" w:rsidRDefault="00A646BE" w:rsidP="00854F85">
            <w:pPr>
              <w:jc w:val="center"/>
            </w:pPr>
            <w:r>
              <w:sym w:font="Wingdings" w:char="F0FC"/>
            </w:r>
          </w:p>
        </w:tc>
        <w:tc>
          <w:tcPr>
            <w:tcW w:w="1350" w:type="dxa"/>
          </w:tcPr>
          <w:p w:rsidR="00A646BE" w:rsidRDefault="00A646BE" w:rsidP="00854F85">
            <w:pPr>
              <w:jc w:val="center"/>
            </w:pPr>
            <w:r>
              <w:sym w:font="Wingdings" w:char="F0FC"/>
            </w:r>
          </w:p>
        </w:tc>
        <w:tc>
          <w:tcPr>
            <w:tcW w:w="738" w:type="dxa"/>
          </w:tcPr>
          <w:p w:rsidR="00A646BE" w:rsidRDefault="00A646BE" w:rsidP="00854F85">
            <w:pPr>
              <w:jc w:val="center"/>
            </w:pPr>
          </w:p>
        </w:tc>
      </w:tr>
      <w:tr w:rsidR="00A646BE" w:rsidTr="008C4698">
        <w:tc>
          <w:tcPr>
            <w:tcW w:w="6408" w:type="dxa"/>
          </w:tcPr>
          <w:p w:rsidR="00A646BE" w:rsidRDefault="00A646BE" w:rsidP="00915B2D">
            <w:pPr>
              <w:jc w:val="left"/>
            </w:pPr>
            <w:r>
              <w:t>CTE Plan</w:t>
            </w:r>
          </w:p>
          <w:p w:rsidR="00854F85" w:rsidRDefault="00854F85" w:rsidP="00915B2D">
            <w:pPr>
              <w:jc w:val="left"/>
            </w:pPr>
          </w:p>
        </w:tc>
        <w:tc>
          <w:tcPr>
            <w:tcW w:w="1800" w:type="dxa"/>
          </w:tcPr>
          <w:p w:rsidR="00A646BE" w:rsidRDefault="00A646BE" w:rsidP="00854F85">
            <w:pPr>
              <w:jc w:val="center"/>
            </w:pPr>
            <w:r>
              <w:t>?</w:t>
            </w:r>
          </w:p>
        </w:tc>
        <w:tc>
          <w:tcPr>
            <w:tcW w:w="1440" w:type="dxa"/>
          </w:tcPr>
          <w:p w:rsidR="00A646BE" w:rsidRDefault="00A646BE" w:rsidP="00854F85">
            <w:pPr>
              <w:jc w:val="center"/>
            </w:pPr>
          </w:p>
        </w:tc>
        <w:tc>
          <w:tcPr>
            <w:tcW w:w="1440" w:type="dxa"/>
          </w:tcPr>
          <w:p w:rsidR="00A646BE" w:rsidRDefault="00A646BE" w:rsidP="00854F85">
            <w:pPr>
              <w:jc w:val="center"/>
            </w:pPr>
            <w:r>
              <w:sym w:font="Wingdings" w:char="F0FC"/>
            </w:r>
          </w:p>
        </w:tc>
        <w:tc>
          <w:tcPr>
            <w:tcW w:w="1350" w:type="dxa"/>
          </w:tcPr>
          <w:p w:rsidR="00A646BE" w:rsidRDefault="00A646BE" w:rsidP="00854F85">
            <w:pPr>
              <w:jc w:val="center"/>
            </w:pPr>
            <w:r>
              <w:sym w:font="Wingdings" w:char="F0FC"/>
            </w:r>
          </w:p>
        </w:tc>
        <w:tc>
          <w:tcPr>
            <w:tcW w:w="738" w:type="dxa"/>
          </w:tcPr>
          <w:p w:rsidR="00A646BE" w:rsidRDefault="00A646BE" w:rsidP="00854F85">
            <w:pPr>
              <w:jc w:val="center"/>
            </w:pPr>
          </w:p>
        </w:tc>
      </w:tr>
      <w:tr w:rsidR="00163953" w:rsidTr="008C4698">
        <w:tc>
          <w:tcPr>
            <w:tcW w:w="6408" w:type="dxa"/>
          </w:tcPr>
          <w:p w:rsidR="00163953" w:rsidRDefault="00163953" w:rsidP="00915B2D">
            <w:pPr>
              <w:jc w:val="left"/>
            </w:pPr>
            <w:r>
              <w:t>Student Equity Plan</w:t>
            </w:r>
          </w:p>
          <w:p w:rsidR="00163953" w:rsidRDefault="00163953" w:rsidP="00915B2D">
            <w:pPr>
              <w:jc w:val="left"/>
            </w:pPr>
          </w:p>
          <w:p w:rsidR="00163953" w:rsidRDefault="00163953" w:rsidP="00163953">
            <w:pPr>
              <w:jc w:val="left"/>
            </w:pPr>
            <w:r>
              <w:t xml:space="preserve">Grossmont Student Equity Plan 2004 is available online at </w:t>
            </w:r>
            <w:hyperlink r:id="rId10" w:history="1">
              <w:r w:rsidRPr="000B6185">
                <w:rPr>
                  <w:rStyle w:val="Hyperlink"/>
                </w:rPr>
                <w:t>www.grossmont.edu/Planning</w:t>
              </w:r>
            </w:hyperlink>
            <w:r>
              <w:t>, link to student equity plan</w:t>
            </w:r>
          </w:p>
          <w:p w:rsidR="00F54748" w:rsidRDefault="00F54748" w:rsidP="00163953">
            <w:pPr>
              <w:jc w:val="left"/>
            </w:pPr>
          </w:p>
        </w:tc>
        <w:tc>
          <w:tcPr>
            <w:tcW w:w="1800" w:type="dxa"/>
          </w:tcPr>
          <w:p w:rsidR="00163953" w:rsidRDefault="00163953" w:rsidP="00854F85">
            <w:pPr>
              <w:jc w:val="center"/>
            </w:pPr>
          </w:p>
          <w:p w:rsidR="00F54748" w:rsidRDefault="00F54748" w:rsidP="00854F85">
            <w:pPr>
              <w:jc w:val="center"/>
            </w:pPr>
            <w:r>
              <w:t>?</w:t>
            </w:r>
          </w:p>
        </w:tc>
        <w:tc>
          <w:tcPr>
            <w:tcW w:w="1440" w:type="dxa"/>
          </w:tcPr>
          <w:p w:rsidR="00163953" w:rsidRDefault="00163953" w:rsidP="00854F85">
            <w:pPr>
              <w:jc w:val="center"/>
            </w:pPr>
          </w:p>
        </w:tc>
        <w:tc>
          <w:tcPr>
            <w:tcW w:w="1440" w:type="dxa"/>
          </w:tcPr>
          <w:p w:rsidR="00163953" w:rsidRDefault="00163953" w:rsidP="00854F85">
            <w:pPr>
              <w:jc w:val="center"/>
            </w:pPr>
          </w:p>
        </w:tc>
        <w:tc>
          <w:tcPr>
            <w:tcW w:w="1350" w:type="dxa"/>
          </w:tcPr>
          <w:p w:rsidR="00163953" w:rsidRDefault="00163953" w:rsidP="00854F85">
            <w:pPr>
              <w:jc w:val="center"/>
            </w:pPr>
            <w:r>
              <w:sym w:font="Wingdings" w:char="F0FC"/>
            </w:r>
          </w:p>
        </w:tc>
        <w:tc>
          <w:tcPr>
            <w:tcW w:w="738" w:type="dxa"/>
          </w:tcPr>
          <w:p w:rsidR="00163953" w:rsidRDefault="00163953" w:rsidP="00854F85">
            <w:pPr>
              <w:jc w:val="center"/>
            </w:pPr>
            <w:r>
              <w:sym w:font="Wingdings" w:char="F0FC"/>
            </w:r>
          </w:p>
        </w:tc>
      </w:tr>
    </w:tbl>
    <w:p w:rsidR="00484478" w:rsidRDefault="00484478">
      <w:r>
        <w:br w:type="page"/>
      </w:r>
    </w:p>
    <w:tbl>
      <w:tblPr>
        <w:tblStyle w:val="TableGrid"/>
        <w:tblW w:w="0" w:type="auto"/>
        <w:tblLook w:val="04A0"/>
      </w:tblPr>
      <w:tblGrid>
        <w:gridCol w:w="6408"/>
        <w:gridCol w:w="1800"/>
        <w:gridCol w:w="1440"/>
        <w:gridCol w:w="1440"/>
        <w:gridCol w:w="1350"/>
        <w:gridCol w:w="738"/>
      </w:tblGrid>
      <w:tr w:rsidR="00782A99" w:rsidTr="008C4698">
        <w:tc>
          <w:tcPr>
            <w:tcW w:w="6408" w:type="dxa"/>
          </w:tcPr>
          <w:p w:rsidR="00782A99" w:rsidRPr="00854F85" w:rsidRDefault="00E338E0" w:rsidP="00836E0A">
            <w:pPr>
              <w:jc w:val="center"/>
              <w:rPr>
                <w:b/>
                <w:sz w:val="22"/>
                <w:szCs w:val="22"/>
              </w:rPr>
            </w:pPr>
            <w:r>
              <w:lastRenderedPageBreak/>
              <w:br w:type="page"/>
            </w:r>
            <w:r w:rsidR="00782A99" w:rsidRPr="00854F85">
              <w:rPr>
                <w:b/>
                <w:sz w:val="22"/>
                <w:szCs w:val="22"/>
              </w:rPr>
              <w:t>Plan Name and Description</w:t>
            </w:r>
          </w:p>
        </w:tc>
        <w:tc>
          <w:tcPr>
            <w:tcW w:w="1800" w:type="dxa"/>
          </w:tcPr>
          <w:p w:rsidR="00782A99" w:rsidRPr="00854F85" w:rsidRDefault="00782A99" w:rsidP="00836E0A">
            <w:pPr>
              <w:jc w:val="center"/>
              <w:rPr>
                <w:b/>
                <w:sz w:val="22"/>
                <w:szCs w:val="22"/>
              </w:rPr>
            </w:pPr>
            <w:r w:rsidRPr="00854F85">
              <w:rPr>
                <w:b/>
                <w:sz w:val="22"/>
                <w:szCs w:val="22"/>
              </w:rPr>
              <w:t>Term</w:t>
            </w:r>
          </w:p>
        </w:tc>
        <w:tc>
          <w:tcPr>
            <w:tcW w:w="1440" w:type="dxa"/>
          </w:tcPr>
          <w:p w:rsidR="00782A99" w:rsidRPr="00854F85" w:rsidRDefault="00782A99" w:rsidP="00836E0A">
            <w:pPr>
              <w:jc w:val="center"/>
              <w:rPr>
                <w:b/>
                <w:sz w:val="22"/>
                <w:szCs w:val="22"/>
              </w:rPr>
            </w:pPr>
            <w:r w:rsidRPr="00854F85">
              <w:rPr>
                <w:b/>
                <w:sz w:val="22"/>
                <w:szCs w:val="22"/>
              </w:rPr>
              <w:t>GCCCD</w:t>
            </w:r>
          </w:p>
        </w:tc>
        <w:tc>
          <w:tcPr>
            <w:tcW w:w="1440" w:type="dxa"/>
          </w:tcPr>
          <w:p w:rsidR="00782A99" w:rsidRPr="00854F85" w:rsidRDefault="00782A99" w:rsidP="00836E0A">
            <w:pPr>
              <w:jc w:val="center"/>
              <w:rPr>
                <w:b/>
                <w:sz w:val="22"/>
                <w:szCs w:val="22"/>
              </w:rPr>
            </w:pPr>
            <w:r w:rsidRPr="00854F85">
              <w:rPr>
                <w:b/>
                <w:sz w:val="22"/>
                <w:szCs w:val="22"/>
              </w:rPr>
              <w:t>Cuyamaca College</w:t>
            </w:r>
          </w:p>
        </w:tc>
        <w:tc>
          <w:tcPr>
            <w:tcW w:w="1350" w:type="dxa"/>
          </w:tcPr>
          <w:p w:rsidR="00782A99" w:rsidRPr="00854F85" w:rsidRDefault="00782A99" w:rsidP="00836E0A">
            <w:pPr>
              <w:jc w:val="center"/>
              <w:rPr>
                <w:b/>
                <w:sz w:val="22"/>
                <w:szCs w:val="22"/>
              </w:rPr>
            </w:pPr>
            <w:r w:rsidRPr="00854F85">
              <w:rPr>
                <w:b/>
                <w:sz w:val="22"/>
                <w:szCs w:val="22"/>
              </w:rPr>
              <w:t>Grossmont College</w:t>
            </w:r>
          </w:p>
        </w:tc>
        <w:tc>
          <w:tcPr>
            <w:tcW w:w="738" w:type="dxa"/>
          </w:tcPr>
          <w:p w:rsidR="00782A99" w:rsidRPr="00854F85" w:rsidRDefault="00782A99" w:rsidP="00836E0A">
            <w:pPr>
              <w:jc w:val="center"/>
              <w:rPr>
                <w:b/>
                <w:sz w:val="22"/>
                <w:szCs w:val="22"/>
              </w:rPr>
            </w:pPr>
            <w:r w:rsidRPr="00854F85">
              <w:rPr>
                <w:b/>
                <w:sz w:val="22"/>
                <w:szCs w:val="22"/>
              </w:rPr>
              <w:t>Have copy</w:t>
            </w:r>
          </w:p>
        </w:tc>
      </w:tr>
      <w:tr w:rsidR="00484478" w:rsidTr="008C4698">
        <w:tc>
          <w:tcPr>
            <w:tcW w:w="6408" w:type="dxa"/>
          </w:tcPr>
          <w:p w:rsidR="00484478" w:rsidRDefault="00484478" w:rsidP="00836E0A">
            <w:pPr>
              <w:jc w:val="left"/>
            </w:pPr>
            <w:r>
              <w:t>Basic Skills Action Plan</w:t>
            </w:r>
          </w:p>
          <w:p w:rsidR="00484478" w:rsidRDefault="00484478" w:rsidP="00836E0A">
            <w:pPr>
              <w:jc w:val="left"/>
            </w:pPr>
          </w:p>
          <w:p w:rsidR="00484478" w:rsidRDefault="00484478" w:rsidP="00836E0A">
            <w:pPr>
              <w:jc w:val="left"/>
            </w:pPr>
            <w:r>
              <w:t xml:space="preserve"> 09/10 version is available online at </w:t>
            </w:r>
            <w:hyperlink r:id="rId11" w:history="1">
              <w:r w:rsidRPr="000B6185">
                <w:rPr>
                  <w:rStyle w:val="Hyperlink"/>
                </w:rPr>
                <w:t>www.grossmont.edu/Planning</w:t>
              </w:r>
            </w:hyperlink>
            <w:r>
              <w:t>, link to basic skills action plan</w:t>
            </w:r>
          </w:p>
        </w:tc>
        <w:tc>
          <w:tcPr>
            <w:tcW w:w="1800" w:type="dxa"/>
          </w:tcPr>
          <w:p w:rsidR="00484478" w:rsidRDefault="00484478" w:rsidP="00836E0A">
            <w:pPr>
              <w:jc w:val="center"/>
            </w:pPr>
            <w:r>
              <w:t>Annual</w:t>
            </w:r>
          </w:p>
        </w:tc>
        <w:tc>
          <w:tcPr>
            <w:tcW w:w="1440" w:type="dxa"/>
          </w:tcPr>
          <w:p w:rsidR="00484478" w:rsidRDefault="00484478" w:rsidP="00836E0A">
            <w:pPr>
              <w:jc w:val="center"/>
            </w:pPr>
          </w:p>
        </w:tc>
        <w:tc>
          <w:tcPr>
            <w:tcW w:w="1440" w:type="dxa"/>
          </w:tcPr>
          <w:p w:rsidR="00484478" w:rsidRDefault="00484478" w:rsidP="00836E0A">
            <w:pPr>
              <w:jc w:val="center"/>
            </w:pPr>
          </w:p>
        </w:tc>
        <w:tc>
          <w:tcPr>
            <w:tcW w:w="1350" w:type="dxa"/>
          </w:tcPr>
          <w:p w:rsidR="00484478" w:rsidRDefault="00484478" w:rsidP="00836E0A">
            <w:pPr>
              <w:jc w:val="center"/>
            </w:pPr>
            <w:r>
              <w:sym w:font="Wingdings" w:char="F0FC"/>
            </w:r>
          </w:p>
        </w:tc>
        <w:tc>
          <w:tcPr>
            <w:tcW w:w="738" w:type="dxa"/>
          </w:tcPr>
          <w:p w:rsidR="00484478" w:rsidRDefault="00484478" w:rsidP="00836E0A">
            <w:pPr>
              <w:jc w:val="center"/>
            </w:pPr>
            <w:r>
              <w:sym w:font="Wingdings" w:char="F0FC"/>
            </w:r>
          </w:p>
        </w:tc>
      </w:tr>
      <w:tr w:rsidR="00484478" w:rsidTr="008C4698">
        <w:tc>
          <w:tcPr>
            <w:tcW w:w="6408" w:type="dxa"/>
          </w:tcPr>
          <w:p w:rsidR="00484478" w:rsidRDefault="00484478" w:rsidP="00836E0A">
            <w:pPr>
              <w:jc w:val="left"/>
            </w:pPr>
            <w:r>
              <w:t>Matriculation Plan</w:t>
            </w:r>
          </w:p>
          <w:p w:rsidR="00484478" w:rsidRDefault="00484478" w:rsidP="00836E0A">
            <w:pPr>
              <w:jc w:val="left"/>
            </w:pPr>
          </w:p>
        </w:tc>
        <w:tc>
          <w:tcPr>
            <w:tcW w:w="1800" w:type="dxa"/>
          </w:tcPr>
          <w:p w:rsidR="00484478" w:rsidRDefault="00484478" w:rsidP="00836E0A">
            <w:pPr>
              <w:jc w:val="center"/>
            </w:pPr>
            <w:r>
              <w:t>?</w:t>
            </w:r>
          </w:p>
        </w:tc>
        <w:tc>
          <w:tcPr>
            <w:tcW w:w="1440" w:type="dxa"/>
          </w:tcPr>
          <w:p w:rsidR="00484478" w:rsidRDefault="00484478" w:rsidP="00836E0A">
            <w:pPr>
              <w:jc w:val="center"/>
            </w:pPr>
          </w:p>
        </w:tc>
        <w:tc>
          <w:tcPr>
            <w:tcW w:w="1440" w:type="dxa"/>
          </w:tcPr>
          <w:p w:rsidR="00484478" w:rsidRDefault="00484478" w:rsidP="00836E0A">
            <w:pPr>
              <w:jc w:val="center"/>
            </w:pPr>
            <w:r>
              <w:sym w:font="Wingdings" w:char="F0FC"/>
            </w:r>
          </w:p>
        </w:tc>
        <w:tc>
          <w:tcPr>
            <w:tcW w:w="1350" w:type="dxa"/>
          </w:tcPr>
          <w:p w:rsidR="00484478" w:rsidRDefault="00484478" w:rsidP="00836E0A">
            <w:pPr>
              <w:jc w:val="center"/>
            </w:pPr>
            <w:r>
              <w:sym w:font="Wingdings" w:char="F0FC"/>
            </w:r>
          </w:p>
        </w:tc>
        <w:tc>
          <w:tcPr>
            <w:tcW w:w="738" w:type="dxa"/>
          </w:tcPr>
          <w:p w:rsidR="00484478" w:rsidRDefault="00484478" w:rsidP="00836E0A">
            <w:pPr>
              <w:jc w:val="center"/>
            </w:pPr>
          </w:p>
        </w:tc>
      </w:tr>
      <w:tr w:rsidR="00E338E0" w:rsidTr="008C4698">
        <w:tc>
          <w:tcPr>
            <w:tcW w:w="6408" w:type="dxa"/>
          </w:tcPr>
          <w:p w:rsidR="00E338E0" w:rsidRDefault="00E338E0" w:rsidP="00836E0A">
            <w:pPr>
              <w:jc w:val="left"/>
            </w:pPr>
            <w:r>
              <w:t>District Services Strategic Plan (same as district strategic plan?)</w:t>
            </w:r>
          </w:p>
          <w:p w:rsidR="00E338E0" w:rsidRDefault="00E338E0" w:rsidP="00836E0A">
            <w:pPr>
              <w:jc w:val="left"/>
            </w:pPr>
          </w:p>
        </w:tc>
        <w:tc>
          <w:tcPr>
            <w:tcW w:w="1800" w:type="dxa"/>
          </w:tcPr>
          <w:p w:rsidR="00E338E0" w:rsidRDefault="00E338E0" w:rsidP="00836E0A">
            <w:pPr>
              <w:jc w:val="center"/>
            </w:pPr>
            <w:r>
              <w:t>6 years</w:t>
            </w:r>
          </w:p>
        </w:tc>
        <w:tc>
          <w:tcPr>
            <w:tcW w:w="1440" w:type="dxa"/>
          </w:tcPr>
          <w:p w:rsidR="00E338E0" w:rsidRDefault="00E338E0" w:rsidP="00836E0A">
            <w:pPr>
              <w:jc w:val="center"/>
            </w:pPr>
            <w:r>
              <w:sym w:font="Wingdings" w:char="F0FC"/>
            </w:r>
          </w:p>
        </w:tc>
        <w:tc>
          <w:tcPr>
            <w:tcW w:w="1440" w:type="dxa"/>
          </w:tcPr>
          <w:p w:rsidR="00E338E0" w:rsidRDefault="00E338E0" w:rsidP="00836E0A">
            <w:pPr>
              <w:jc w:val="center"/>
            </w:pPr>
          </w:p>
        </w:tc>
        <w:tc>
          <w:tcPr>
            <w:tcW w:w="1350" w:type="dxa"/>
          </w:tcPr>
          <w:p w:rsidR="00E338E0" w:rsidRDefault="00E338E0" w:rsidP="00836E0A">
            <w:pPr>
              <w:jc w:val="center"/>
            </w:pPr>
          </w:p>
        </w:tc>
        <w:tc>
          <w:tcPr>
            <w:tcW w:w="738" w:type="dxa"/>
          </w:tcPr>
          <w:p w:rsidR="00E338E0" w:rsidRDefault="00E338E0" w:rsidP="00836E0A">
            <w:pPr>
              <w:jc w:val="center"/>
            </w:pPr>
          </w:p>
        </w:tc>
      </w:tr>
      <w:tr w:rsidR="00A646BE" w:rsidTr="008C4698">
        <w:tc>
          <w:tcPr>
            <w:tcW w:w="6408" w:type="dxa"/>
          </w:tcPr>
          <w:p w:rsidR="00A646BE" w:rsidRDefault="00782A99" w:rsidP="00915B2D">
            <w:pPr>
              <w:jc w:val="left"/>
            </w:pPr>
            <w:r>
              <w:br w:type="page"/>
            </w:r>
            <w:r w:rsidR="00A646BE">
              <w:t>Sustainability Staffing Plan</w:t>
            </w:r>
          </w:p>
          <w:p w:rsidR="00854F85" w:rsidRDefault="00854F85" w:rsidP="00915B2D">
            <w:pPr>
              <w:jc w:val="left"/>
            </w:pPr>
          </w:p>
        </w:tc>
        <w:tc>
          <w:tcPr>
            <w:tcW w:w="1800" w:type="dxa"/>
          </w:tcPr>
          <w:p w:rsidR="00A646BE" w:rsidRDefault="00A646BE" w:rsidP="00854F85">
            <w:pPr>
              <w:jc w:val="center"/>
            </w:pPr>
            <w:r>
              <w:t>3-5 years</w:t>
            </w:r>
          </w:p>
        </w:tc>
        <w:tc>
          <w:tcPr>
            <w:tcW w:w="1440" w:type="dxa"/>
          </w:tcPr>
          <w:p w:rsidR="00A646BE" w:rsidRDefault="00A646BE" w:rsidP="00854F85">
            <w:pPr>
              <w:jc w:val="center"/>
            </w:pPr>
            <w:r>
              <w:sym w:font="Wingdings" w:char="F0FC"/>
            </w:r>
          </w:p>
        </w:tc>
        <w:tc>
          <w:tcPr>
            <w:tcW w:w="1440" w:type="dxa"/>
          </w:tcPr>
          <w:p w:rsidR="00A646BE" w:rsidRDefault="00A646BE" w:rsidP="00854F85">
            <w:pPr>
              <w:jc w:val="center"/>
            </w:pPr>
          </w:p>
        </w:tc>
        <w:tc>
          <w:tcPr>
            <w:tcW w:w="1350" w:type="dxa"/>
          </w:tcPr>
          <w:p w:rsidR="00A646BE" w:rsidRDefault="00A646BE" w:rsidP="00854F85">
            <w:pPr>
              <w:jc w:val="center"/>
            </w:pPr>
          </w:p>
        </w:tc>
        <w:tc>
          <w:tcPr>
            <w:tcW w:w="738" w:type="dxa"/>
          </w:tcPr>
          <w:p w:rsidR="00A646BE" w:rsidRDefault="00A646BE" w:rsidP="00854F85">
            <w:pPr>
              <w:jc w:val="center"/>
            </w:pPr>
            <w:r>
              <w:sym w:font="Wingdings" w:char="F0FC"/>
            </w:r>
          </w:p>
        </w:tc>
      </w:tr>
      <w:tr w:rsidR="00A646BE" w:rsidTr="008C4698">
        <w:tc>
          <w:tcPr>
            <w:tcW w:w="6408" w:type="dxa"/>
          </w:tcPr>
          <w:p w:rsidR="00A646BE" w:rsidRDefault="00A646BE" w:rsidP="00915B2D">
            <w:pPr>
              <w:jc w:val="left"/>
            </w:pPr>
            <w:r>
              <w:t>Equal Employment Opportunity Plan</w:t>
            </w:r>
          </w:p>
          <w:p w:rsidR="00854F85" w:rsidRDefault="00854F85" w:rsidP="00915B2D">
            <w:pPr>
              <w:jc w:val="left"/>
            </w:pPr>
          </w:p>
        </w:tc>
        <w:tc>
          <w:tcPr>
            <w:tcW w:w="1800" w:type="dxa"/>
          </w:tcPr>
          <w:p w:rsidR="00A646BE" w:rsidRDefault="00A646BE" w:rsidP="00854F85">
            <w:pPr>
              <w:jc w:val="center"/>
            </w:pPr>
            <w:r>
              <w:t>?</w:t>
            </w:r>
          </w:p>
        </w:tc>
        <w:tc>
          <w:tcPr>
            <w:tcW w:w="1440" w:type="dxa"/>
          </w:tcPr>
          <w:p w:rsidR="00A646BE" w:rsidRDefault="00A646BE" w:rsidP="00854F85">
            <w:pPr>
              <w:jc w:val="center"/>
            </w:pPr>
            <w:r>
              <w:sym w:font="Wingdings" w:char="F0FC"/>
            </w:r>
          </w:p>
        </w:tc>
        <w:tc>
          <w:tcPr>
            <w:tcW w:w="1440" w:type="dxa"/>
          </w:tcPr>
          <w:p w:rsidR="00A646BE" w:rsidRDefault="00A646BE" w:rsidP="00854F85">
            <w:pPr>
              <w:jc w:val="center"/>
            </w:pPr>
          </w:p>
        </w:tc>
        <w:tc>
          <w:tcPr>
            <w:tcW w:w="1350" w:type="dxa"/>
          </w:tcPr>
          <w:p w:rsidR="00A646BE" w:rsidRDefault="00A646BE" w:rsidP="00854F85">
            <w:pPr>
              <w:jc w:val="center"/>
            </w:pPr>
          </w:p>
        </w:tc>
        <w:tc>
          <w:tcPr>
            <w:tcW w:w="738" w:type="dxa"/>
          </w:tcPr>
          <w:p w:rsidR="00A646BE" w:rsidRDefault="00A646BE" w:rsidP="00854F85">
            <w:pPr>
              <w:jc w:val="center"/>
            </w:pPr>
            <w:r>
              <w:sym w:font="Wingdings" w:char="F0FC"/>
            </w:r>
          </w:p>
        </w:tc>
      </w:tr>
    </w:tbl>
    <w:p w:rsidR="008C4698" w:rsidRDefault="008C4698"/>
    <w:sectPr w:rsidR="008C4698" w:rsidSect="00782A99">
      <w:headerReference w:type="default" r:id="rId12"/>
      <w:footerReference w:type="default" r:id="rId13"/>
      <w:pgSz w:w="15840" w:h="12240" w:orient="landscape"/>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4B" w:rsidRDefault="0070794B" w:rsidP="00782A99">
      <w:r>
        <w:separator/>
      </w:r>
    </w:p>
  </w:endnote>
  <w:endnote w:type="continuationSeparator" w:id="0">
    <w:p w:rsidR="0070794B" w:rsidRDefault="0070794B" w:rsidP="00782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517"/>
      <w:docPartObj>
        <w:docPartGallery w:val="Page Numbers (Bottom of Page)"/>
        <w:docPartUnique/>
      </w:docPartObj>
    </w:sdtPr>
    <w:sdtContent>
      <w:p w:rsidR="00782A99" w:rsidRDefault="006401B9">
        <w:pPr>
          <w:pStyle w:val="Footer"/>
          <w:jc w:val="center"/>
        </w:pPr>
        <w:fldSimple w:instr=" PAGE   \* MERGEFORMAT ">
          <w:r w:rsidR="00266BA6">
            <w:rPr>
              <w:noProof/>
            </w:rPr>
            <w:t>1</w:t>
          </w:r>
        </w:fldSimple>
      </w:p>
    </w:sdtContent>
  </w:sdt>
  <w:p w:rsidR="00782A99" w:rsidRDefault="00782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4B" w:rsidRDefault="0070794B" w:rsidP="00782A99">
      <w:r>
        <w:separator/>
      </w:r>
    </w:p>
  </w:footnote>
  <w:footnote w:type="continuationSeparator" w:id="0">
    <w:p w:rsidR="0070794B" w:rsidRDefault="0070794B" w:rsidP="0078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99" w:rsidRPr="00782A99" w:rsidRDefault="00782A99" w:rsidP="00782A99">
    <w:pPr>
      <w:pStyle w:val="Header"/>
      <w:jc w:val="right"/>
      <w:rPr>
        <w:sz w:val="22"/>
        <w:szCs w:val="22"/>
      </w:rPr>
    </w:pPr>
    <w:r w:rsidRPr="00782A99">
      <w:rPr>
        <w:sz w:val="22"/>
        <w:szCs w:val="22"/>
      </w:rPr>
      <w:t>DRAFT: 1/17/2011</w:t>
    </w:r>
  </w:p>
  <w:p w:rsidR="00782A99" w:rsidRDefault="00782A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4698"/>
    <w:rsid w:val="00052480"/>
    <w:rsid w:val="00163953"/>
    <w:rsid w:val="00266BA6"/>
    <w:rsid w:val="00327901"/>
    <w:rsid w:val="00363D40"/>
    <w:rsid w:val="0042525A"/>
    <w:rsid w:val="00484478"/>
    <w:rsid w:val="006401B9"/>
    <w:rsid w:val="00651873"/>
    <w:rsid w:val="0070794B"/>
    <w:rsid w:val="00782A99"/>
    <w:rsid w:val="007D0B32"/>
    <w:rsid w:val="00854F85"/>
    <w:rsid w:val="008A16AC"/>
    <w:rsid w:val="008C4698"/>
    <w:rsid w:val="00915B2D"/>
    <w:rsid w:val="009C0EA0"/>
    <w:rsid w:val="00A27949"/>
    <w:rsid w:val="00A646BE"/>
    <w:rsid w:val="00A8111B"/>
    <w:rsid w:val="00B045FB"/>
    <w:rsid w:val="00D33A39"/>
    <w:rsid w:val="00D649F0"/>
    <w:rsid w:val="00E338E0"/>
    <w:rsid w:val="00EE4038"/>
    <w:rsid w:val="00F54748"/>
    <w:rsid w:val="00F6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3A39"/>
    <w:rPr>
      <w:rFonts w:ascii="Arial" w:eastAsiaTheme="majorEastAsia" w:hAnsi="Arial" w:cstheme="majorBidi"/>
      <w:sz w:val="20"/>
      <w:szCs w:val="20"/>
    </w:rPr>
  </w:style>
  <w:style w:type="paragraph" w:styleId="EnvelopeAddress">
    <w:name w:val="envelope address"/>
    <w:basedOn w:val="Normal"/>
    <w:uiPriority w:val="99"/>
    <w:semiHidden/>
    <w:unhideWhenUsed/>
    <w:rsid w:val="00D33A39"/>
    <w:pPr>
      <w:framePr w:w="7920" w:h="1980" w:hRule="exact" w:hSpace="180" w:wrap="auto" w:hAnchor="page" w:xAlign="center" w:yAlign="bottom"/>
      <w:ind w:left="2880"/>
    </w:pPr>
    <w:rPr>
      <w:rFonts w:ascii="Arial" w:eastAsiaTheme="majorEastAsia" w:hAnsi="Arial" w:cstheme="majorBidi"/>
    </w:rPr>
  </w:style>
  <w:style w:type="table" w:styleId="TableGrid">
    <w:name w:val="Table Grid"/>
    <w:basedOn w:val="TableNormal"/>
    <w:uiPriority w:val="59"/>
    <w:rsid w:val="008C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949"/>
    <w:rPr>
      <w:rFonts w:ascii="Tahoma" w:hAnsi="Tahoma" w:cs="Tahoma"/>
      <w:sz w:val="16"/>
      <w:szCs w:val="16"/>
    </w:rPr>
  </w:style>
  <w:style w:type="character" w:customStyle="1" w:styleId="BalloonTextChar">
    <w:name w:val="Balloon Text Char"/>
    <w:basedOn w:val="DefaultParagraphFont"/>
    <w:link w:val="BalloonText"/>
    <w:uiPriority w:val="99"/>
    <w:semiHidden/>
    <w:rsid w:val="00A27949"/>
    <w:rPr>
      <w:rFonts w:ascii="Tahoma" w:hAnsi="Tahoma" w:cs="Tahoma"/>
      <w:sz w:val="16"/>
      <w:szCs w:val="16"/>
    </w:rPr>
  </w:style>
  <w:style w:type="character" w:styleId="Hyperlink">
    <w:name w:val="Hyperlink"/>
    <w:basedOn w:val="DefaultParagraphFont"/>
    <w:uiPriority w:val="99"/>
    <w:unhideWhenUsed/>
    <w:rsid w:val="00A27949"/>
    <w:rPr>
      <w:color w:val="0000FF" w:themeColor="hyperlink"/>
      <w:u w:val="single"/>
    </w:rPr>
  </w:style>
  <w:style w:type="paragraph" w:styleId="Header">
    <w:name w:val="header"/>
    <w:basedOn w:val="Normal"/>
    <w:link w:val="HeaderChar"/>
    <w:uiPriority w:val="99"/>
    <w:unhideWhenUsed/>
    <w:rsid w:val="00782A99"/>
    <w:pPr>
      <w:tabs>
        <w:tab w:val="center" w:pos="4680"/>
        <w:tab w:val="right" w:pos="9360"/>
      </w:tabs>
    </w:pPr>
  </w:style>
  <w:style w:type="character" w:customStyle="1" w:styleId="HeaderChar">
    <w:name w:val="Header Char"/>
    <w:basedOn w:val="DefaultParagraphFont"/>
    <w:link w:val="Header"/>
    <w:uiPriority w:val="99"/>
    <w:rsid w:val="00782A99"/>
  </w:style>
  <w:style w:type="paragraph" w:styleId="Footer">
    <w:name w:val="footer"/>
    <w:basedOn w:val="Normal"/>
    <w:link w:val="FooterChar"/>
    <w:uiPriority w:val="99"/>
    <w:unhideWhenUsed/>
    <w:rsid w:val="00782A99"/>
    <w:pPr>
      <w:tabs>
        <w:tab w:val="center" w:pos="4680"/>
        <w:tab w:val="right" w:pos="9360"/>
      </w:tabs>
    </w:pPr>
  </w:style>
  <w:style w:type="character" w:customStyle="1" w:styleId="FooterChar">
    <w:name w:val="Footer Char"/>
    <w:basedOn w:val="DefaultParagraphFont"/>
    <w:link w:val="Footer"/>
    <w:uiPriority w:val="99"/>
    <w:rsid w:val="00782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ssmont.edu/planni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uyamaca.edu/administration/masterplan.as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ccd.edu/intranet/StrategicPlan/default.htm" TargetMode="External"/><Relationship Id="rId11" Type="http://schemas.openxmlformats.org/officeDocument/2006/relationships/hyperlink" Target="http://www.grossmont.edu/Plann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rossmont.edu/Planning" TargetMode="External"/><Relationship Id="rId4" Type="http://schemas.openxmlformats.org/officeDocument/2006/relationships/footnotes" Target="footnotes.xml"/><Relationship Id="rId9" Type="http://schemas.openxmlformats.org/officeDocument/2006/relationships/hyperlink" Target="http://www.grossmont.edu/edmaster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Sensenig</dc:creator>
  <cp:keywords/>
  <dc:description/>
  <cp:lastModifiedBy>jerry.buckley</cp:lastModifiedBy>
  <cp:revision>2</cp:revision>
  <cp:lastPrinted>2011-01-18T01:50:00Z</cp:lastPrinted>
  <dcterms:created xsi:type="dcterms:W3CDTF">2011-02-01T19:32:00Z</dcterms:created>
  <dcterms:modified xsi:type="dcterms:W3CDTF">2011-02-01T19:32:00Z</dcterms:modified>
</cp:coreProperties>
</file>